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0C" w:rsidRPr="00F4590C" w:rsidRDefault="00F4590C" w:rsidP="00F4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90C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 w:rsidR="001B45CC">
        <w:rPr>
          <w:rFonts w:ascii="Times New Roman" w:hAnsi="Times New Roman" w:cs="Times New Roman"/>
          <w:color w:val="000000"/>
          <w:sz w:val="28"/>
          <w:szCs w:val="28"/>
        </w:rPr>
        <w:t xml:space="preserve">черчению </w:t>
      </w:r>
      <w:bookmarkStart w:id="0" w:name="_GoBack"/>
      <w:bookmarkEnd w:id="0"/>
      <w:r w:rsidRPr="00F4590C">
        <w:rPr>
          <w:rFonts w:ascii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>1. Федерального Закона от 29.12.2012 № 273-ФЗ «Об образовании в Российской Федерации»;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gramStart"/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компонента государственных образовательных стандартов общего образования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</w:t>
      </w:r>
      <w:smartTag w:uri="urn:schemas-microsoft-com:office:smarttags" w:element="metricconverter">
        <w:smartTagPr>
          <w:attr w:name="ProductID" w:val="2004 г"/>
        </w:smartTagPr>
        <w:r w:rsidRPr="00F4590C">
          <w:rPr>
            <w:rFonts w:ascii="Times New Roman" w:hAnsi="Times New Roman" w:cs="Times New Roman"/>
            <w:color w:val="000000"/>
            <w:sz w:val="28"/>
            <w:szCs w:val="28"/>
          </w:rPr>
          <w:t>2004 г</w:t>
        </w:r>
      </w:smartTag>
      <w:r w:rsidRPr="00F4590C">
        <w:rPr>
          <w:rFonts w:ascii="Times New Roman" w:hAnsi="Times New Roman" w:cs="Times New Roman"/>
          <w:color w:val="000000"/>
          <w:sz w:val="28"/>
          <w:szCs w:val="28"/>
        </w:rPr>
        <w:t>. № 1312)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образования» для 6-9 классов.  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3. Приказов </w:t>
      </w:r>
      <w:proofErr w:type="spellStart"/>
      <w:r w:rsidRPr="00F4590C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 РФ от 24.01.2012 №39 и от 31.01.2012 №69 «О внесении изменений в федеральный компонент государственных стандартов основного общего образования, реализующих программы общего образования», утвержденный приказом Министерства образования РФ от 05.03.2004 №1089».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4. </w:t>
      </w: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Порядка организации и осуществления образовательной деятельности по </w:t>
      </w:r>
      <w:r w:rsidRPr="00F4590C">
        <w:rPr>
          <w:rFonts w:ascii="Times New Roman" w:hAnsi="Times New Roman" w:cs="Times New Roman"/>
          <w:sz w:val="28"/>
          <w:szCs w:val="28"/>
        </w:rPr>
        <w:t>основным</w:t>
      </w: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>5. Приказа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образования»;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>6. Письмом Министерства образования и науки Российской Федерации от 29 апреля 2014 г. № 08-548 «О федеральном перечне учебников»;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>7. 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 w:rsidRPr="00F4590C">
          <w:rPr>
            <w:rFonts w:ascii="Times New Roman" w:hAnsi="Times New Roman" w:cs="Times New Roman"/>
            <w:color w:val="000000"/>
            <w:sz w:val="28"/>
            <w:szCs w:val="28"/>
          </w:rPr>
          <w:t>2010 г</w:t>
        </w:r>
      </w:smartTag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t xml:space="preserve">8.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№ 920-мр. </w:t>
      </w:r>
      <w:proofErr w:type="gramStart"/>
      <w:r w:rsidRPr="00F4590C">
        <w:rPr>
          <w:rFonts w:ascii="Times New Roman" w:hAnsi="Times New Roman" w:cs="Times New Roman"/>
          <w:color w:val="000000"/>
          <w:sz w:val="28"/>
          <w:szCs w:val="28"/>
        </w:rPr>
        <w:t>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 на 2014-2015 учебный год 6-9 классов, продолжающих обучение по ФК ГОС-2004).</w:t>
      </w:r>
      <w:proofErr w:type="gramEnd"/>
    </w:p>
    <w:p w:rsidR="00F4590C" w:rsidRPr="00F4590C" w:rsidRDefault="00F4590C" w:rsidP="00F4590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Учебный план МОУ ИРМО «Никольская средняя общеобразовательная школа» на 2017/2018 учебный год.</w:t>
      </w:r>
    </w:p>
    <w:p w:rsidR="00F4590C" w:rsidRPr="00F4590C" w:rsidRDefault="00F4590C" w:rsidP="00F4590C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590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10. На основе авторской программы  Босовой Л.Л.  «Программа курса информатики и ИКТ для 7-9  классов средней общеобразовательной школы»  изданной в сборнике «Программы для общеобразовательных учреждений: Информатика. 2-11 классы / Составитель М.Н. Бородин. – 2-е изд. – М.: БИНОМ. Лаборатория знаний, 2012»</w:t>
      </w:r>
    </w:p>
    <w:p w:rsidR="00511113" w:rsidRDefault="00511113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Pr="00F4590C" w:rsidRDefault="00F4590C" w:rsidP="00F4590C">
      <w:pPr>
        <w:pStyle w:val="Default"/>
        <w:ind w:firstLine="708"/>
        <w:rPr>
          <w:b/>
          <w:caps/>
          <w:sz w:val="28"/>
          <w:szCs w:val="28"/>
        </w:rPr>
      </w:pPr>
      <w:r w:rsidRPr="00F4590C">
        <w:rPr>
          <w:b/>
          <w:caps/>
          <w:sz w:val="28"/>
          <w:szCs w:val="28"/>
        </w:rPr>
        <w:t xml:space="preserve">Цели и задачи курса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освоение технологических знаний, основ культуры созидательного труда;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овладение специальными умениями, необходимыми для поиска и использования технологической информации, проектирования, самостоятельного и осознанного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определения своих жизненных и профессиональных планов; безопасными приемами труда;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технического мышления, пространственного воображения, интеллектуальных, творческих,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коммуникативных и организаторских способностей;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воспитание трудолюбия, бережливости, аккуратности, целеустремленности, предприимчивости, ответственности за результаты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своей  деятельности; уважительного отношения к людям различных профессий и результатам их труда;  </w:t>
      </w:r>
    </w:p>
    <w:p w:rsidR="00F4590C" w:rsidRPr="00F4590C" w:rsidRDefault="00F4590C" w:rsidP="00F459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F4590C" w:rsidRDefault="00F4590C" w:rsidP="00F4590C">
      <w:pPr>
        <w:spacing w:after="0"/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</w:p>
    <w:p w:rsidR="00F4590C" w:rsidRPr="008D5388" w:rsidRDefault="00F4590C" w:rsidP="00F4590C">
      <w:pPr>
        <w:spacing w:before="240"/>
        <w:jc w:val="center"/>
        <w:rPr>
          <w:rStyle w:val="dash041e005f0431005f044b005f0447005f043d005f044b005f0439005f005fchar1char1"/>
          <w:b/>
        </w:rPr>
      </w:pPr>
      <w:r w:rsidRPr="008D5388">
        <w:rPr>
          <w:rStyle w:val="dash041e005f0431005f044b005f0447005f043d005f044b005f0439005f005fchar1char1"/>
          <w:b/>
        </w:rPr>
        <w:lastRenderedPageBreak/>
        <w:t>ПЛАНИРУЕМЫЕ РУЗУЛЬТАТЫ ИЗУЧЕНИЯ УЧЕБНОГО ПРЕДМЕТА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F45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90C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    Знать/ понимать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-  основные 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профессии и специальности, связанные с обработкой материалов, созданием изделий из них, получением продукции.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Уметь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- 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соблюдать требования безопасности труда; распределять работу при коллективной деятельности.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59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59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- 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обеспечения безопасности труда; </w:t>
      </w:r>
    </w:p>
    <w:p w:rsidR="00F4590C" w:rsidRPr="00F4590C" w:rsidRDefault="00F4590C" w:rsidP="00F4590C">
      <w:pPr>
        <w:rPr>
          <w:rFonts w:ascii="Times New Roman" w:hAnsi="Times New Roman" w:cs="Times New Roman"/>
          <w:sz w:val="28"/>
          <w:szCs w:val="28"/>
        </w:rPr>
      </w:pPr>
      <w:r w:rsidRPr="00F4590C">
        <w:rPr>
          <w:rFonts w:ascii="Times New Roman" w:hAnsi="Times New Roman" w:cs="Times New Roman"/>
          <w:sz w:val="28"/>
          <w:szCs w:val="28"/>
        </w:rPr>
        <w:t xml:space="preserve">-  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  </w:t>
      </w: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>с</w:t>
      </w:r>
      <w:r w:rsidRPr="00F4590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258"/>
        <w:gridCol w:w="1452"/>
      </w:tblGrid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проецирования и графические способы построения изображений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выполнение чертежей 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Аксонометрические проекции. Технический рисунок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Сечения и разрезы 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Сборочные чертежи 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Прикладная графика  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590C" w:rsidRPr="00F4590C" w:rsidTr="00476BEC"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0" w:type="auto"/>
          </w:tcPr>
          <w:p w:rsidR="00F4590C" w:rsidRPr="00F4590C" w:rsidRDefault="00F4590C" w:rsidP="0047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90C" w:rsidRPr="00F4590C" w:rsidTr="00476BEC">
        <w:tc>
          <w:tcPr>
            <w:tcW w:w="0" w:type="auto"/>
            <w:gridSpan w:val="3"/>
          </w:tcPr>
          <w:p w:rsidR="00F4590C" w:rsidRPr="00F4590C" w:rsidRDefault="00F4590C" w:rsidP="00F4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9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Итого:                                                                                34 </w:t>
            </w:r>
          </w:p>
        </w:tc>
      </w:tr>
    </w:tbl>
    <w:p w:rsidR="00F4590C" w:rsidRPr="00F4590C" w:rsidRDefault="00F4590C" w:rsidP="00F4590C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F4590C" w:rsidRDefault="00F4590C" w:rsidP="00F4590C">
      <w:pPr>
        <w:pStyle w:val="1"/>
        <w:rPr>
          <w:iCs w:val="0"/>
          <w:caps/>
          <w:sz w:val="28"/>
          <w:szCs w:val="28"/>
        </w:rPr>
      </w:pPr>
      <w:r w:rsidRPr="00F4590C">
        <w:rPr>
          <w:iCs w:val="0"/>
          <w:caps/>
          <w:sz w:val="28"/>
          <w:szCs w:val="28"/>
        </w:rPr>
        <w:t>Критерии оценки знаний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используется текущая и итоговая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F4590C" w:rsidRDefault="00F4590C" w:rsidP="00F4590C">
      <w:pPr>
        <w:pStyle w:val="a3"/>
        <w:spacing w:before="0" w:beforeAutospacing="0" w:after="0" w:afterAutospacing="0"/>
        <w:ind w:left="880"/>
        <w:jc w:val="both"/>
        <w:rPr>
          <w:sz w:val="28"/>
          <w:szCs w:val="28"/>
        </w:rPr>
      </w:pPr>
      <w:r>
        <w:rPr>
          <w:sz w:val="28"/>
          <w:szCs w:val="28"/>
        </w:rPr>
        <w:t>1.   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F4590C" w:rsidRDefault="00F4590C" w:rsidP="00F4590C">
      <w:pPr>
        <w:pStyle w:val="a3"/>
        <w:spacing w:before="0" w:beforeAutospacing="0" w:after="0" w:afterAutospacing="0"/>
        <w:ind w:left="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определены примерные нормы оценки знаний и умений, учащихся по черчению.</w:t>
      </w:r>
    </w:p>
    <w:p w:rsidR="00F4590C" w:rsidRDefault="00F4590C" w:rsidP="00F4590C">
      <w:pPr>
        <w:pStyle w:val="a3"/>
        <w:spacing w:before="0" w:beforeAutospacing="0" w:after="0" w:afterAutospacing="0"/>
        <w:ind w:left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 устной проверке знаний оценка «5» ставится,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F4590C" w:rsidRDefault="00F4590C" w:rsidP="00F459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F4590C" w:rsidRDefault="00F4590C" w:rsidP="00F459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даёт правильный ответ в определённой логической последовательности;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ответ даёт неполный, построенный несвязно, но выявивший общее понимание вопросов;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«2» ставится</w:t>
      </w:r>
      <w:r>
        <w:rPr>
          <w:sz w:val="28"/>
          <w:szCs w:val="28"/>
        </w:rPr>
        <w:t>, если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обнаруживает незнание или непонимание большей или наиболее важной части учебного материала;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 выполнении графических и практических работ оценка «5»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при необходимости умело пользуется справочным материалом;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 в) ошибок в изображениях не делает, но допускает незначительные неточности и описки.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«4»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самостоятельно, но с небольшими затруднениями выполняет и читает чертежи и сравнительно аккуратно ведёт тетрадь;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справочным материалом пользуется, но ориентируется в нём с трудом;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«3»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«2» ставится</w:t>
      </w:r>
      <w:r>
        <w:rPr>
          <w:sz w:val="28"/>
          <w:szCs w:val="28"/>
        </w:rPr>
        <w:t>, если ученик: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а) не выполняет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обязательные графические и практические работы, не ведёт тетрадь;</w:t>
      </w:r>
    </w:p>
    <w:p w:rsidR="00F4590C" w:rsidRDefault="00F4590C" w:rsidP="00F4590C">
      <w:pPr>
        <w:pStyle w:val="a3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б) читает чертежи и выполняет только с помощью учителя и систематически допускает существенные ошибки.</w:t>
      </w:r>
    </w:p>
    <w:p w:rsidR="00F4590C" w:rsidRPr="00F4590C" w:rsidRDefault="00F4590C" w:rsidP="00F4590C">
      <w:pPr>
        <w:rPr>
          <w:lang w:eastAsia="ru-RU"/>
        </w:rPr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Default="00F4590C" w:rsidP="00F4590C">
      <w:pPr>
        <w:spacing w:after="0"/>
      </w:pPr>
    </w:p>
    <w:p w:rsidR="00F4590C" w:rsidRPr="00244598" w:rsidRDefault="00F4590C" w:rsidP="00F4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59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4590C" w:rsidRDefault="00F4590C" w:rsidP="00F4590C">
      <w:pPr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87"/>
        <w:gridCol w:w="1134"/>
        <w:gridCol w:w="1134"/>
        <w:gridCol w:w="1276"/>
      </w:tblGrid>
      <w:tr w:rsidR="00244598" w:rsidRPr="00244598" w:rsidTr="00244598">
        <w:trPr>
          <w:trHeight w:val="705"/>
        </w:trPr>
        <w:tc>
          <w:tcPr>
            <w:tcW w:w="617" w:type="dxa"/>
            <w:vMerge w:val="restart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4459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244598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5587" w:type="dxa"/>
            <w:vMerge w:val="restart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44598" w:rsidRPr="00244598" w:rsidTr="00244598">
        <w:trPr>
          <w:trHeight w:val="330"/>
        </w:trPr>
        <w:tc>
          <w:tcPr>
            <w:tcW w:w="617" w:type="dxa"/>
            <w:vMerge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vMerge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276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9 б класс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Учебный предмет «Черчение». Инструменты, принадлежности, материалы. Приемы работы чертежными инструментами.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ГОСТах. Формат, рамка, основная надпись. Линии чертежа.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 работа №1 «Линии чертежа» 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проекциях. Проецирование на одну плоскость проекций. 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Проецирование на две плоскости проекций.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Прямоугольное проецирование как основной способ получения изображений на плоскости.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видов на чертеже. Местные виды.  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чертежей (линии, размеры, </w:t>
            </w:r>
            <w:proofErr w:type="gramEnd"/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масштабы). 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2 «Чертёж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плоской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дета-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ли».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13.10.17</w:t>
            </w:r>
          </w:p>
        </w:tc>
      </w:tr>
      <w:tr w:rsidR="00244598" w:rsidRPr="00244598" w:rsidTr="00735377">
        <w:trPr>
          <w:trHeight w:val="746"/>
        </w:trPr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деталей. Аксонометрические проекции плоских фигур.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Аксонометрические проекции объемных плоскогранных предметов. Аксонометрические проекции предметов с цилиндрическими элементами. 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рисунок. Приемы от руки и на глаз.  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10.11.17</w:t>
            </w:r>
          </w:p>
        </w:tc>
      </w:tr>
      <w:tr w:rsidR="00244598" w:rsidRPr="00244598" w:rsidTr="00735377">
        <w:tc>
          <w:tcPr>
            <w:tcW w:w="61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7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3 «Чертёж и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наглядное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изображение детали»</w:t>
            </w:r>
          </w:p>
        </w:tc>
        <w:tc>
          <w:tcPr>
            <w:tcW w:w="1134" w:type="dxa"/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21.11.17</w:t>
            </w:r>
          </w:p>
        </w:tc>
        <w:tc>
          <w:tcPr>
            <w:tcW w:w="1276" w:type="dxa"/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технического рисунка.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Анализ геометрической формы предмета. Чертежи, наглядные изображения и развертки геометрических тел. Группа геометрических тел. Проекции вершин, ребер, граней и точек.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построения изображений на чертежах. 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Вырезы на геометрических телах. Нанесение размеров с учетом формы предмета. Нанесение знаков диаметра и квадрата. Геометрически построения. Сопряжения.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чертежей. Способы чтения чертежей.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чертежей с использованием геометрических построений.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22.12.17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Эскизы. Графическая работа № 4 «Выполнение эскиза детали»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5 «Чертёж детали (с использованием геометрических построений)»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сечениях и разрезах.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Правила выполнения наложенных и вынесенных сечений, их обозначени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е. Графическое обозначение мате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риалов.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 «Эскиз деталей с применением сечений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Разрезы. Простые разрезы. Отличие разреза от сечения. Расположение, обозначение на чертежах. Местные разрезы.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Разрезы в изометрической проекции.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разреза и  вида.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соединениях деталей. Разъемные и неразъёмные  соединения.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Шпоночные и штифтовые соединения. Условное обозначение резьбы.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№ 7. « Чертеж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резьбового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единения (Болтовое соединение)».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</w:t>
            </w:r>
          </w:p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чертежах</w:t>
            </w:r>
            <w:proofErr w:type="gram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(спецификация, номера позиций). Общие и отличительные признаки сборочных и рабочих чертежей. Условности и упрощения на сборочных чертежах. Чтение сборочных чертежей, последовательность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чертежа. Порядок выполнения чертежей деталей. Выбор числа изображений. Выполнение чертежей без нанесения 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8 «Деталировка сборочных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чертежей»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конструирования. Графическое  представление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9 «Построение графиков, диаграмм по предложенным данным».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Возможности компьютерной графики.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18.05.18</w:t>
            </w:r>
          </w:p>
        </w:tc>
      </w:tr>
      <w:tr w:rsidR="00244598" w:rsidRPr="00244598" w:rsidTr="007353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2445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98" w:rsidRPr="00244598" w:rsidRDefault="00244598" w:rsidP="00244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598" w:rsidRPr="00244598" w:rsidRDefault="0024459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25.05.18</w:t>
            </w:r>
          </w:p>
        </w:tc>
      </w:tr>
    </w:tbl>
    <w:p w:rsidR="00F4590C" w:rsidRDefault="00F4590C" w:rsidP="00F4590C">
      <w:pPr>
        <w:rPr>
          <w:sz w:val="28"/>
          <w:szCs w:val="28"/>
        </w:rPr>
      </w:pPr>
    </w:p>
    <w:p w:rsidR="00F4590C" w:rsidRDefault="00F4590C" w:rsidP="00F4590C">
      <w:pPr>
        <w:spacing w:after="0"/>
      </w:pPr>
    </w:p>
    <w:sectPr w:rsidR="00F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AEC"/>
    <w:multiLevelType w:val="hybridMultilevel"/>
    <w:tmpl w:val="52840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0C"/>
    <w:rsid w:val="001B45CC"/>
    <w:rsid w:val="00244598"/>
    <w:rsid w:val="00511113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59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F4590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90C"/>
  </w:style>
  <w:style w:type="paragraph" w:styleId="a3">
    <w:name w:val="Normal (Web)"/>
    <w:basedOn w:val="a"/>
    <w:semiHidden/>
    <w:rsid w:val="00F4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5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59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F4590C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90C"/>
  </w:style>
  <w:style w:type="paragraph" w:styleId="a3">
    <w:name w:val="Normal (Web)"/>
    <w:basedOn w:val="a"/>
    <w:semiHidden/>
    <w:rsid w:val="00F4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2017-10-01T08:47:00Z</dcterms:created>
  <dcterms:modified xsi:type="dcterms:W3CDTF">2017-10-01T09:05:00Z</dcterms:modified>
</cp:coreProperties>
</file>