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79" w:rsidRDefault="00642CD1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Style w:val="a4"/>
          <w:rFonts w:ascii="Verdana" w:hAnsi="Verdana" w:cs="Arial"/>
          <w:color w:val="303A4F"/>
          <w:sz w:val="20"/>
          <w:szCs w:val="20"/>
        </w:rPr>
        <w:t>Н</w:t>
      </w:r>
      <w:bookmarkStart w:id="0" w:name="_GoBack"/>
      <w:bookmarkEnd w:id="0"/>
      <w:r w:rsidR="009E1979">
        <w:rPr>
          <w:rStyle w:val="a4"/>
          <w:rFonts w:ascii="Verdana" w:hAnsi="Verdana" w:cs="Arial"/>
          <w:color w:val="303A4F"/>
          <w:sz w:val="20"/>
          <w:szCs w:val="20"/>
        </w:rPr>
        <w:t xml:space="preserve">ормативная правовая база определяющая профилактику наркомании, алкоголизма и </w:t>
      </w:r>
      <w:proofErr w:type="spellStart"/>
      <w:r w:rsidR="009E1979">
        <w:rPr>
          <w:rStyle w:val="a4"/>
          <w:rFonts w:ascii="Verdana" w:hAnsi="Verdana" w:cs="Arial"/>
          <w:color w:val="303A4F"/>
          <w:sz w:val="20"/>
          <w:szCs w:val="20"/>
        </w:rPr>
        <w:t>табакокурения</w:t>
      </w:r>
      <w:proofErr w:type="spellEnd"/>
      <w:r w:rsidR="009E1979">
        <w:rPr>
          <w:rStyle w:val="a4"/>
          <w:rFonts w:ascii="Verdana" w:hAnsi="Verdana" w:cs="Arial"/>
          <w:color w:val="303A4F"/>
          <w:sz w:val="20"/>
          <w:szCs w:val="20"/>
        </w:rPr>
        <w:t xml:space="preserve"> среди школьников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Федеральный закон Российской Федерации «О наркотических средствах и психотропных веществах» от 08.01.1998 № 3-ФЗ;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Стратегия государственной антинаркотической политики Российской Федерации до 2020 года (утверждена Указом Президента РФ от 09.06.2010 № 690);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 xml:space="preserve">Концепция профилактики злоупотребления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психоактивными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Style w:val="a4"/>
          <w:rFonts w:ascii="Verdana" w:hAnsi="Verdana" w:cs="Arial"/>
          <w:color w:val="303A4F"/>
          <w:sz w:val="20"/>
          <w:szCs w:val="20"/>
        </w:rPr>
        <w:t>Административная ответственность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 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прекурсоров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прекурсоры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прекурсоры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Style w:val="a4"/>
          <w:rFonts w:ascii="Verdana" w:hAnsi="Verdana" w:cs="Arial"/>
          <w:color w:val="303A4F"/>
          <w:sz w:val="20"/>
          <w:szCs w:val="20"/>
        </w:rPr>
        <w:t>Правонарушения в отношении несовершеннолетних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КоАП РФ.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Style w:val="a4"/>
          <w:rFonts w:ascii="Verdana" w:hAnsi="Verdana" w:cs="Arial"/>
          <w:color w:val="303A4F"/>
          <w:sz w:val="20"/>
          <w:szCs w:val="20"/>
        </w:rPr>
        <w:t>Уголовная ответственность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lastRenderedPageBreak/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 xml:space="preserve">Так, статьями 228, 228.1, 228.3, 228.4 УК 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прекурсоров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 наркотических средств или психотропных веществ.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rFonts w:ascii="Verdana" w:hAnsi="Verdana" w:cs="Arial"/>
          <w:color w:val="303A4F"/>
          <w:sz w:val="20"/>
          <w:szCs w:val="20"/>
        </w:rPr>
        <w:t>прекурсоры</w:t>
      </w:r>
      <w:proofErr w:type="spellEnd"/>
      <w:r>
        <w:rPr>
          <w:rFonts w:ascii="Verdana" w:hAnsi="Verdana" w:cs="Arial"/>
          <w:color w:val="303A4F"/>
          <w:sz w:val="20"/>
          <w:szCs w:val="20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9E1979" w:rsidRDefault="009E1979" w:rsidP="009E197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03A4F"/>
          <w:sz w:val="20"/>
          <w:szCs w:val="20"/>
        </w:rPr>
      </w:pPr>
      <w:r>
        <w:rPr>
          <w:rFonts w:ascii="Verdana" w:hAnsi="Verdana" w:cs="Arial"/>
          <w:color w:val="303A4F"/>
          <w:sz w:val="20"/>
          <w:szCs w:val="20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  <w:r>
        <w:rPr>
          <w:rFonts w:ascii="Arial" w:hAnsi="Arial" w:cs="Arial"/>
          <w:color w:val="303A4F"/>
          <w:sz w:val="20"/>
          <w:szCs w:val="20"/>
        </w:rPr>
        <w:br/>
      </w:r>
      <w:r>
        <w:rPr>
          <w:rFonts w:ascii="Verdana" w:hAnsi="Verdana" w:cs="Arial"/>
          <w:color w:val="303A4F"/>
          <w:sz w:val="20"/>
          <w:szCs w:val="20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3E341D" w:rsidRDefault="003E341D"/>
    <w:sectPr w:rsidR="003E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B"/>
    <w:rsid w:val="003E341D"/>
    <w:rsid w:val="00642CD1"/>
    <w:rsid w:val="009E1979"/>
    <w:rsid w:val="00C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137"/>
  <w15:chartTrackingRefBased/>
  <w15:docId w15:val="{FECD7683-1A4E-489B-98F8-B441FAF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4445</Characters>
  <Application>Microsoft Office Word</Application>
  <DocSecurity>0</DocSecurity>
  <Lines>37</Lines>
  <Paragraphs>10</Paragraphs>
  <ScaleCrop>false</ScaleCrop>
  <Company>diakov.net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2019-02-04T10:33:00Z</dcterms:created>
  <dcterms:modified xsi:type="dcterms:W3CDTF">2019-03-17T07:19:00Z</dcterms:modified>
</cp:coreProperties>
</file>